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jc w:val="center"/>
        <w:spacing w:after="100" w:afterAutospacing="1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Количество обращений, поступивших в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Андреевское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сельское поселение за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апрель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2024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115"/>
        <w:gridCol w:w="4535"/>
        <w:gridCol w:w="1695"/>
      </w:tblGrid>
      <w:tr>
        <w:trPr/>
        <w:tc>
          <w:tcPr>
            <w:gridSpan w:val="2"/>
            <w:tcBorders>
              <w:bottom w:val="single" w:color="000000" w:sz="4" w:space="0"/>
            </w:tcBorders>
            <w:tcW w:w="7650" w:type="dxa"/>
            <w:vAlign w:val="top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Поступило за предыдущий отчетный месяц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695" w:type="dxa"/>
            <w:vAlign w:val="top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115" w:type="dxa"/>
            <w:vAlign w:val="top"/>
            <w:vMerge w:val="restart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Поступило обращений в орган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Всего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695" w:type="dxa"/>
            <w:vAlign w:val="top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115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Письменных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695" w:type="dxa"/>
            <w:vAlign w:val="top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445"/>
        </w:trPr>
        <w:tc>
          <w:tcPr>
            <w:tcW w:w="3115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В форме электронного документа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695" w:type="dxa"/>
            <w:vAlign w:val="top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115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Устных (личный прием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695" w:type="dxa"/>
            <w:vAlign w:val="top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115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Заявлений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695" w:type="dxa"/>
            <w:vAlign w:val="top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115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Ж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алоб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695" w:type="dxa"/>
            <w:vAlign w:val="top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115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Предложений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695" w:type="dxa"/>
            <w:vAlign w:val="top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115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Из иных органов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695" w:type="dxa"/>
            <w:vAlign w:val="top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115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От заявителя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695" w:type="dxa"/>
            <w:vAlign w:val="top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423"/>
        </w:trPr>
        <w:tc>
          <w:tcPr>
            <w:tcW w:w="3115" w:type="dxa"/>
            <w:vAlign w:val="top"/>
            <w:vMerge w:val="restart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Рассмотрено в органе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всего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695" w:type="dxa"/>
            <w:vAlign w:val="top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Borders>
              <w:bottom w:val="single" w:color="000000" w:sz="4" w:space="0"/>
            </w:tcBorders>
            <w:tcW w:w="3115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Из них взято на контроль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695" w:type="dxa"/>
            <w:vAlign w:val="top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gridSpan w:val="2"/>
            <w:tcW w:w="7650" w:type="dxa"/>
            <w:vAlign w:val="top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Направлено на рассмотрение в иные органы (всего)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695" w:type="dxa"/>
            <w:vAlign w:val="top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115" w:type="dxa"/>
            <w:vAlign w:val="top"/>
            <w:vMerge w:val="restart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Поддержано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695" w:type="dxa"/>
            <w:vAlign w:val="top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115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В том числе меры приняты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695" w:type="dxa"/>
            <w:vAlign w:val="top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115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Разъяснено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695" w:type="dxa"/>
            <w:vAlign w:val="top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115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Не поддержано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695" w:type="dxa"/>
            <w:vAlign w:val="top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616"/>
        <w:spacing w:after="100" w:afterAutospacing="1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6"/>
        <w:jc w:val="center"/>
      </w:pPr>
      <w:r/>
      <w:r/>
    </w:p>
    <w:p>
      <w:pPr>
        <w:pStyle w:val="616"/>
        <w:jc w:val="center"/>
      </w:pPr>
      <w:r/>
      <w:r/>
    </w:p>
    <w:p>
      <w:pPr>
        <w:pStyle w:val="616"/>
        <w:jc w:val="center"/>
      </w:pPr>
      <w:r/>
      <w:r/>
    </w:p>
    <w:p>
      <w:pPr>
        <w:pStyle w:val="616"/>
        <w:jc w:val="center"/>
      </w:pPr>
      <w:r/>
      <w:r/>
    </w:p>
    <w:p>
      <w:pPr>
        <w:pStyle w:val="616"/>
        <w:jc w:val="center"/>
      </w:pPr>
      <w:r/>
      <w:r/>
    </w:p>
    <w:p>
      <w:pPr>
        <w:pStyle w:val="616"/>
        <w:jc w:val="center"/>
      </w:pPr>
      <w:r/>
      <w:r/>
    </w:p>
    <w:p>
      <w:pPr>
        <w:pStyle w:val="616"/>
        <w:jc w:val="center"/>
      </w:pPr>
      <w:r/>
      <w:r/>
    </w:p>
    <w:p>
      <w:pPr>
        <w:pStyle w:val="616"/>
        <w:jc w:val="center"/>
      </w:pPr>
      <w:r/>
      <w:r/>
    </w:p>
    <w:p>
      <w:pPr>
        <w:pStyle w:val="616"/>
        <w:jc w:val="center"/>
      </w:pPr>
      <w:r/>
      <w:r/>
    </w:p>
    <w:p>
      <w:pPr>
        <w:pStyle w:val="616"/>
        <w:jc w:val="center"/>
      </w:pPr>
      <w:r/>
      <w:r/>
    </w:p>
    <w:p>
      <w:pPr>
        <w:pStyle w:val="616"/>
        <w:jc w:val="center"/>
      </w:pPr>
      <w:r/>
      <w:r/>
    </w:p>
    <w:p>
      <w:pPr>
        <w:pStyle w:val="616"/>
        <w:jc w:val="center"/>
      </w:pPr>
      <w:r/>
      <w:r/>
    </w:p>
    <w:p>
      <w:pPr>
        <w:pStyle w:val="616"/>
        <w:jc w:val="center"/>
      </w:pPr>
      <w:r/>
      <w:r/>
    </w:p>
    <w:p>
      <w:pPr>
        <w:pStyle w:val="616"/>
        <w:jc w:val="center"/>
      </w:pPr>
      <w:r/>
      <w:r/>
    </w:p>
    <w:p>
      <w:pPr>
        <w:pStyle w:val="616"/>
        <w:jc w:val="center"/>
      </w:pPr>
      <w:r/>
      <w:r/>
    </w:p>
    <w:p>
      <w:pPr>
        <w:pStyle w:val="616"/>
        <w:jc w:val="center"/>
        <w:rPr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Количество обращений, поступивших в администрацию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Андреевского с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ельского поселения за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апрель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 2024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года с распределением по сельским поселениям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043" w:type="dxa"/>
        <w:tblInd w:w="17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000000" w:sz="0" w:space="0"/>
          <w:insideV w:val="none" w:color="000000" w:sz="0" w:space="0"/>
        </w:tblBorders>
        <w:tblLayout w:type="autofit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6342"/>
        <w:gridCol w:w="2701"/>
      </w:tblGrid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9043" w:type="dxa"/>
            <w:vAlign w:val="center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42" w:type="dxa"/>
            <w:vAlign w:val="center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Наименование муниципального района (городского округа)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01" w:type="dxa"/>
            <w:vAlign w:val="center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Количество обращений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42" w:type="dxa"/>
            <w:vAlign w:val="center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Андреевское сель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пос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еление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01" w:type="dxa"/>
            <w:vAlign w:val="center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42" w:type="dxa"/>
            <w:vAlign w:val="center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Большанское сельское поселение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01" w:type="dxa"/>
            <w:vAlign w:val="center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42" w:type="dxa"/>
            <w:vAlign w:val="center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Волок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новское сельское поселение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01" w:type="dxa"/>
            <w:vAlign w:val="center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42" w:type="dxa"/>
            <w:vAlign w:val="center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Волотовское сельское поселение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01" w:type="dxa"/>
            <w:vAlign w:val="center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42" w:type="dxa"/>
            <w:vAlign w:val="center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Ездоченское сельское поселение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01" w:type="dxa"/>
            <w:vAlign w:val="center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42" w:type="dxa"/>
            <w:vAlign w:val="center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Кочегуренское сельское поселение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01" w:type="dxa"/>
            <w:vAlign w:val="center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42" w:type="dxa"/>
            <w:vAlign w:val="center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Лубянское сельское поселение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01" w:type="dxa"/>
            <w:vAlign w:val="center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42" w:type="dxa"/>
            <w:vAlign w:val="center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Лозновское сельское поселение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01" w:type="dxa"/>
            <w:vAlign w:val="center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42" w:type="dxa"/>
            <w:vAlign w:val="center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лотро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ицкое сельское поселение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01" w:type="dxa"/>
            <w:vAlign w:val="center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42" w:type="dxa"/>
            <w:vAlign w:val="center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Новореченское сельское поселение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01" w:type="dxa"/>
            <w:vAlign w:val="center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42" w:type="dxa"/>
            <w:vAlign w:val="center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Огибнянское сельское поселение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01" w:type="dxa"/>
            <w:vAlign w:val="center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42" w:type="dxa"/>
            <w:vAlign w:val="center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Орликовское сельское поселение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01" w:type="dxa"/>
            <w:vAlign w:val="center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42" w:type="dxa"/>
            <w:vAlign w:val="center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Ольшанское сельское поселение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01" w:type="dxa"/>
            <w:vAlign w:val="center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42" w:type="dxa"/>
            <w:vAlign w:val="center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Прилепенское сельское поселение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01" w:type="dxa"/>
            <w:vAlign w:val="center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42" w:type="dxa"/>
            <w:vAlign w:val="center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Русскохаланское сельское поселение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01" w:type="dxa"/>
            <w:vAlign w:val="center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42" w:type="dxa"/>
            <w:vAlign w:val="center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Городское поселени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 "Посёлок Чернянка"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01" w:type="dxa"/>
            <w:vAlign w:val="center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42" w:type="dxa"/>
            <w:vAlign w:val="center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Другой регион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01" w:type="dxa"/>
            <w:vAlign w:val="center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42" w:type="dxa"/>
            <w:vAlign w:val="center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Без точного местоположения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01" w:type="dxa"/>
            <w:vAlign w:val="center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6342" w:type="dxa"/>
            <w:vAlign w:val="center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701" w:type="dxa"/>
            <w:vAlign w:val="center"/>
            <w:textDirection w:val="lrTb"/>
            <w:noWrap w:val="false"/>
          </w:tcPr>
          <w:p>
            <w:pPr>
              <w:pStyle w:val="616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616"/>
        <w:spacing w:after="100" w:afterAutospacing="1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16"/>
        <w:spacing w:after="100" w:afterAutospacing="1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16"/>
        <w:spacing w:after="100" w:afterAutospacing="1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16"/>
        <w:spacing w:after="100" w:afterAutospacing="1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16"/>
        <w:spacing w:after="100" w:afterAutospacing="1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16"/>
        <w:spacing w:after="100" w:afterAutospacing="1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16"/>
        <w:spacing w:after="100" w:afterAutospacing="1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16"/>
        <w:spacing w:after="100" w:afterAutospacing="1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16"/>
        <w:spacing w:after="100" w:afterAutospacing="1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16"/>
        <w:spacing w:after="100" w:afterAutospacing="1" w:line="240" w:lineRule="auto"/>
        <w:rPr>
          <w:rFonts w:ascii="Times New Roman" w:hAnsi="Times New Roman" w:eastAsia="Times New Roman"/>
          <w:sz w:val="24"/>
          <w:szCs w:val="24"/>
          <w:lang w:eastAsia="ru-RU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16"/>
        <w:spacing w:after="100" w:afterAutospacing="1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16"/>
        <w:jc w:val="center"/>
        <w:spacing w:after="0" w:line="240" w:lineRule="auto"/>
        <w:rPr>
          <w:rFonts w:eastAsia="Times New Roman" w:cs="Calibri"/>
          <w:b/>
          <w:bCs/>
          <w:color w:val="000000"/>
          <w:sz w:val="18"/>
          <w:szCs w:val="18"/>
          <w:lang w:eastAsia="ru-RU"/>
        </w:rPr>
      </w:pPr>
      <w:r>
        <w:rPr>
          <w:rFonts w:eastAsia="Times New Roman" w:cs="Calibri"/>
          <w:b/>
          <w:bCs/>
          <w:color w:val="000000"/>
          <w:sz w:val="18"/>
          <w:szCs w:val="18"/>
          <w:lang w:eastAsia="ru-RU"/>
        </w:rPr>
        <w:t xml:space="preserve">Количество вопросов,</w:t>
      </w:r>
      <w:r>
        <w:rPr>
          <w:rFonts w:eastAsia="Times New Roman" w:cs="Calibri"/>
          <w:b/>
          <w:bCs/>
          <w:color w:val="000000"/>
          <w:sz w:val="18"/>
          <w:szCs w:val="18"/>
          <w:lang w:eastAsia="ru-RU"/>
        </w:rPr>
        <w:t xml:space="preserve"> </w:t>
      </w:r>
      <w:r>
        <w:rPr>
          <w:rFonts w:eastAsia="Times New Roman" w:cs="Calibri"/>
          <w:b/>
          <w:bCs/>
          <w:color w:val="000000"/>
          <w:sz w:val="18"/>
          <w:szCs w:val="18"/>
          <w:lang w:eastAsia="ru-RU"/>
        </w:rPr>
        <w:t xml:space="preserve">поступивших в администрацию</w:t>
      </w:r>
      <w:r>
        <w:rPr>
          <w:rFonts w:eastAsia="Times New Roman" w:cs="Calibri"/>
          <w:b/>
          <w:bCs/>
          <w:color w:val="000000"/>
          <w:sz w:val="18"/>
          <w:szCs w:val="18"/>
          <w:lang w:eastAsia="ru-RU"/>
        </w:rPr>
        <w:t xml:space="preserve"> Андреевского сельского поселения</w:t>
      </w:r>
      <w:r>
        <w:rPr>
          <w:rFonts w:eastAsia="Times New Roman" w:cs="Calibri"/>
          <w:b/>
          <w:bCs/>
          <w:color w:val="000000"/>
          <w:sz w:val="18"/>
          <w:szCs w:val="18"/>
          <w:lang w:eastAsia="ru-RU"/>
        </w:rPr>
        <w:t xml:space="preserve"> за</w:t>
      </w:r>
      <w:r>
        <w:rPr>
          <w:rFonts w:eastAsia="Times New Roman" w:cs="Calibri"/>
          <w:b/>
          <w:bCs/>
          <w:color w:val="000000"/>
          <w:sz w:val="18"/>
          <w:szCs w:val="18"/>
          <w:lang w:eastAsia="ru-RU"/>
        </w:rPr>
        <w:t xml:space="preserve"> </w:t>
      </w:r>
      <w:r>
        <w:rPr>
          <w:rFonts w:eastAsia="Times New Roman" w:cs="Calibri"/>
          <w:b/>
          <w:bCs/>
          <w:color w:val="000000"/>
          <w:sz w:val="18"/>
          <w:szCs w:val="18"/>
          <w:lang w:eastAsia="ru-RU"/>
        </w:rPr>
        <w:t xml:space="preserve">апрель  </w:t>
      </w:r>
      <w:r>
        <w:rPr>
          <w:rFonts w:eastAsia="Times New Roman" w:cs="Calibri"/>
          <w:b/>
          <w:bCs/>
          <w:color w:val="000000"/>
          <w:sz w:val="18"/>
          <w:szCs w:val="18"/>
          <w:lang w:eastAsia="ru-RU"/>
        </w:rPr>
        <w:t xml:space="preserve">2024</w:t>
      </w:r>
      <w:r>
        <w:rPr>
          <w:rFonts w:eastAsia="Times New Roman" w:cs="Calibri"/>
          <w:b/>
          <w:bCs/>
          <w:color w:val="000000"/>
          <w:sz w:val="18"/>
          <w:szCs w:val="18"/>
          <w:lang w:eastAsia="ru-RU"/>
        </w:rPr>
        <w:t xml:space="preserve"> год</w:t>
      </w:r>
      <w:r>
        <w:rPr>
          <w:rFonts w:eastAsia="Times New Roman" w:cs="Calibri"/>
          <w:b/>
          <w:bCs/>
          <w:color w:val="000000"/>
          <w:sz w:val="18"/>
          <w:szCs w:val="18"/>
          <w:lang w:eastAsia="ru-RU"/>
        </w:rPr>
        <w:t xml:space="preserve">а</w:t>
      </w:r>
      <w:r>
        <w:rPr>
          <w:rFonts w:eastAsia="Times New Roman" w:cs="Calibri"/>
          <w:b/>
          <w:bCs/>
          <w:color w:val="000000"/>
          <w:sz w:val="18"/>
          <w:szCs w:val="18"/>
          <w:lang w:eastAsia="ru-RU"/>
        </w:rPr>
        <w:t xml:space="preserve">, с распределением по тематическим разделам</w:t>
      </w:r>
      <w:r>
        <w:rPr>
          <w:rFonts w:eastAsia="Times New Roman" w:cs="Calibri"/>
          <w:b/>
          <w:bCs/>
          <w:color w:val="000000"/>
          <w:sz w:val="18"/>
          <w:szCs w:val="18"/>
          <w:lang w:eastAsia="ru-RU"/>
        </w:rPr>
      </w:r>
      <w:r>
        <w:rPr>
          <w:rFonts w:eastAsia="Times New Roman" w:cs="Calibri"/>
          <w:b/>
          <w:bCs/>
          <w:color w:val="000000"/>
          <w:sz w:val="18"/>
          <w:szCs w:val="18"/>
          <w:lang w:eastAsia="ru-RU"/>
        </w:rPr>
      </w:r>
    </w:p>
    <w:p>
      <w:pPr>
        <w:pStyle w:val="616"/>
        <w:jc w:val="center"/>
      </w:pPr>
      <w:r/>
      <w:r/>
    </w:p>
    <w:tbl>
      <w:tblPr>
        <w:tblW w:w="15324" w:type="dxa"/>
        <w:tblInd w:w="9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36"/>
        <w:gridCol w:w="754"/>
        <w:gridCol w:w="665"/>
        <w:gridCol w:w="754"/>
        <w:gridCol w:w="665"/>
        <w:gridCol w:w="754"/>
        <w:gridCol w:w="754"/>
        <w:gridCol w:w="587"/>
        <w:gridCol w:w="567"/>
        <w:gridCol w:w="709"/>
        <w:gridCol w:w="567"/>
        <w:gridCol w:w="708"/>
        <w:gridCol w:w="851"/>
        <w:gridCol w:w="709"/>
        <w:gridCol w:w="708"/>
        <w:gridCol w:w="709"/>
        <w:gridCol w:w="851"/>
        <w:gridCol w:w="708"/>
        <w:gridCol w:w="567"/>
        <w:gridCol w:w="993"/>
        <w:gridCol w:w="708"/>
      </w:tblGrid>
      <w:tr>
        <w:trPr>
          <w:trHeight w:val="4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6" w:type="dxa"/>
            <w:vAlign w:val="bottom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gridSpan w:val="19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580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  <w:t xml:space="preserve">Тематические разделы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vMerge w:val="restart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Всего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6" w:type="dxa"/>
            <w:vAlign w:val="bottom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  <w:t xml:space="preserve">Государство, общество, политика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51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  <w:t xml:space="preserve">Социальная сфера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81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  <w:t xml:space="preserve">Оборона, безопасность, законность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  <w:t xml:space="preserve">Жилищно-коммунальная сфера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6" w:type="dxa"/>
            <w:vAlign w:val="bottom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419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Вопросы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4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Вопросы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4819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560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Вопросы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2268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Вопросы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315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6" w:type="dxa"/>
            <w:vAlign w:val="bottom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54" w:type="dxa"/>
            <w:vAlign w:val="bottom"/>
            <w:textDirection w:val="btLr"/>
            <w:noWrap w:val="false"/>
          </w:tcPr>
          <w:p>
            <w:pPr>
              <w:pStyle w:val="616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Местное самоуправление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btLr"/>
            <w:noWrap w:val="false"/>
          </w:tcPr>
          <w:p>
            <w:pPr>
              <w:pStyle w:val="616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Основы государственного управления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54" w:type="dxa"/>
            <w:vAlign w:val="bottom"/>
            <w:textDirection w:val="btLr"/>
            <w:noWrap w:val="false"/>
          </w:tcPr>
          <w:p>
            <w:pPr>
              <w:pStyle w:val="616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Социальное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обс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луживание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btLr"/>
            <w:noWrap w:val="false"/>
          </w:tcPr>
          <w:p>
            <w:pPr>
              <w:pStyle w:val="616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Труд и занятость населения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54" w:type="dxa"/>
            <w:vAlign w:val="bottom"/>
            <w:textDirection w:val="btLr"/>
            <w:noWrap w:val="false"/>
          </w:tcPr>
          <w:p>
            <w:pPr>
              <w:pStyle w:val="616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Управление социальным обеспечением и социальным страхованием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54" w:type="dxa"/>
            <w:vAlign w:val="bottom"/>
            <w:textDirection w:val="btLr"/>
            <w:noWrap w:val="false"/>
          </w:tcPr>
          <w:p>
            <w:pPr>
              <w:pStyle w:val="616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семья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87" w:type="dxa"/>
            <w:vAlign w:val="bottom"/>
            <w:textDirection w:val="btLr"/>
            <w:noWrap w:val="false"/>
          </w:tcPr>
          <w:p>
            <w:pPr>
              <w:pStyle w:val="616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Пенсии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btLr"/>
            <w:noWrap/>
          </w:tcPr>
          <w:p>
            <w:pPr>
              <w:pStyle w:val="616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Градостроительство и архитектура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btLr"/>
            <w:noWrap w:val="false"/>
          </w:tcPr>
          <w:p>
            <w:pPr>
              <w:pStyle w:val="616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Сельское хозяйство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btLr"/>
            <w:noWrap w:val="false"/>
          </w:tcPr>
          <w:p>
            <w:pPr>
              <w:pStyle w:val="616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Использование и охрана земель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btLr"/>
            <w:noWrap w:val="false"/>
          </w:tcPr>
          <w:p>
            <w:pPr>
              <w:pStyle w:val="616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транспорт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bottom"/>
            <w:textDirection w:val="btLr"/>
            <w:noWrap w:val="false"/>
          </w:tcPr>
          <w:p>
            <w:pPr>
              <w:pStyle w:val="616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У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правление в сфере информации и информатизации (з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а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про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с архивных данных).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btLr"/>
            <w:noWrap w:val="false"/>
          </w:tcPr>
          <w:p>
            <w:pPr>
              <w:pStyle w:val="616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Хозяйственная деятельность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btLr"/>
            <w:noWrap w:val="false"/>
          </w:tcPr>
          <w:p>
            <w:pPr>
              <w:pStyle w:val="616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Безопасность дорожного движения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btLr"/>
            <w:noWrap w:val="false"/>
          </w:tcPr>
          <w:p>
            <w:pPr>
              <w:pStyle w:val="616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Безопасность общества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bottom"/>
            <w:textDirection w:val="btLr"/>
            <w:noWrap w:val="false"/>
          </w:tcPr>
          <w:p>
            <w:pPr>
              <w:pStyle w:val="616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Судоустройство. Судебная система.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btLr"/>
            <w:noWrap/>
          </w:tcPr>
          <w:p>
            <w:pPr>
              <w:pStyle w:val="616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Коммунальное хозяйство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btLr"/>
            <w:noWrap/>
          </w:tcPr>
          <w:p>
            <w:pPr>
              <w:pStyle w:val="616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Жилищный фонд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btLr"/>
            <w:noWrap w:val="false"/>
          </w:tcPr>
          <w:p>
            <w:pPr>
              <w:pStyle w:val="616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Обеспечение граждан жилищем, пользование жилищным фондом, социальные гарантии в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ж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или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щной сфере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btLr"/>
            <w:noWrap/>
          </w:tcPr>
          <w:p>
            <w:pPr>
              <w:pStyle w:val="616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51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вопросов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54" w:type="dxa"/>
            <w:vAlign w:val="bottom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54" w:type="dxa"/>
            <w:vAlign w:val="bottom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54" w:type="dxa"/>
            <w:vAlign w:val="bottom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54" w:type="dxa"/>
            <w:vAlign w:val="bottom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87" w:type="dxa"/>
            <w:vAlign w:val="bottom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bottom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bottom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199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доля вопросов данной тематики в общем        кол-ве вопросов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54" w:type="dxa"/>
            <w:vAlign w:val="bottom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54" w:type="dxa"/>
            <w:vAlign w:val="bottom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54" w:type="dxa"/>
            <w:vAlign w:val="bottom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54" w:type="dxa"/>
            <w:vAlign w:val="bottom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87" w:type="dxa"/>
            <w:vAlign w:val="bottom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100%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100%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!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</w:tr>
    </w:tbl>
    <w:p>
      <w:pPr>
        <w:pStyle w:val="616"/>
        <w:ind w:firstLine="708"/>
      </w:pPr>
      <w:r/>
      <w:r/>
    </w:p>
    <w:p>
      <w:pPr>
        <w:pStyle w:val="616"/>
        <w:spacing w:after="0" w:line="240" w:lineRule="auto"/>
      </w:pPr>
      <w:r/>
      <w:r/>
    </w:p>
    <w:sectPr>
      <w:footnotePr/>
      <w:endnotePr/>
      <w:type w:val="nextPage"/>
      <w:pgSz w:w="16838" w:h="11906" w:orient="landscape"/>
      <w:pgMar w:top="1701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617">
    <w:name w:val="Основной шрифт абзаца"/>
    <w:next w:val="617"/>
    <w:link w:val="616"/>
    <w:uiPriority w:val="1"/>
    <w:semiHidden/>
    <w:unhideWhenUsed/>
  </w:style>
  <w:style w:type="table" w:styleId="618">
    <w:name w:val="Обычная таблица"/>
    <w:next w:val="618"/>
    <w:link w:val="616"/>
    <w:uiPriority w:val="99"/>
    <w:semiHidden/>
    <w:unhideWhenUsed/>
    <w:qFormat/>
    <w:tblPr/>
  </w:style>
  <w:style w:type="numbering" w:styleId="619">
    <w:name w:val="Нет списка"/>
    <w:next w:val="619"/>
    <w:link w:val="616"/>
    <w:uiPriority w:val="99"/>
    <w:semiHidden/>
    <w:unhideWhenUsed/>
  </w:style>
  <w:style w:type="table" w:styleId="620">
    <w:name w:val="Сетка таблицы"/>
    <w:basedOn w:val="618"/>
    <w:next w:val="620"/>
    <w:link w:val="616"/>
    <w:uiPriority w:val="39"/>
    <w:pPr>
      <w:spacing w:after="0" w:line="240" w:lineRule="auto"/>
    </w:pPr>
    <w:tblPr/>
  </w:style>
  <w:style w:type="character" w:styleId="2582" w:default="1">
    <w:name w:val="Default Paragraph Font"/>
    <w:uiPriority w:val="1"/>
    <w:semiHidden/>
    <w:unhideWhenUsed/>
  </w:style>
  <w:style w:type="numbering" w:styleId="2583" w:default="1">
    <w:name w:val="No List"/>
    <w:uiPriority w:val="99"/>
    <w:semiHidden/>
    <w:unhideWhenUsed/>
  </w:style>
  <w:style w:type="table" w:styleId="25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</dc:creator>
  <cp:revision>7</cp:revision>
  <dcterms:created xsi:type="dcterms:W3CDTF">2023-01-23T15:11:00Z</dcterms:created>
  <dcterms:modified xsi:type="dcterms:W3CDTF">2024-05-31T12:59:05Z</dcterms:modified>
  <cp:version>1048576</cp:version>
</cp:coreProperties>
</file>